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C9833DA" w14:textId="77777777" w:rsidR="008469AA" w:rsidRDefault="00000000">
      <w:pPr>
        <w:pStyle w:val="Heading2"/>
        <w:rPr>
          <w:rFonts w:hint="eastAsia"/>
        </w:rPr>
      </w:pPr>
      <w:r>
        <w:t>8. Guided Practice — Worksheet A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E36DC14" w14:textId="77777777" w:rsidR="008469AA" w:rsidRDefault="00000000">
      <w:pPr>
        <w:pStyle w:val="Compact"/>
        <w:keepNext/>
        <w:numPr>
          <w:ilvl w:val="0"/>
          <w:numId w:val="208"/>
        </w:numPr>
      </w:pPr>
      <w:r>
        <w:t>Which is better value: 3 pens for $6 or 5 pens for $15?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9A5D897" w14:textId="77777777" w:rsidR="008469AA" w:rsidRDefault="00000000">
      <w:pPr>
        <w:pStyle w:val="Compact"/>
        <w:keepNext/>
        <w:numPr>
          <w:ilvl w:val="0"/>
          <w:numId w:val="208"/>
        </w:numPr>
      </w:pPr>
      <w:r>
        <w:t>Which is better value: 2 kg of rice for $8 or 5 kg for $15?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A72CCEF" w14:textId="77777777" w:rsidR="008469AA" w:rsidRDefault="00000000">
      <w:pPr>
        <w:pStyle w:val="Compact"/>
        <w:keepNext/>
        <w:numPr>
          <w:ilvl w:val="0"/>
          <w:numId w:val="208"/>
        </w:numPr>
      </w:pPr>
      <w:r>
        <w:t>Which is better value: 500 mL for $2.50 or 1 L for $6.00?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2CA983" w14:textId="77777777" w:rsidR="008469AA" w:rsidRDefault="00000000">
      <w:pPr>
        <w:pStyle w:val="Compact"/>
        <w:keepNext/>
        <w:numPr>
          <w:ilvl w:val="0"/>
          <w:numId w:val="208"/>
        </w:numPr>
      </w:pPr>
      <w:r>
        <w:t>Which is faster: 120 km in 2 hours or 210 km in 3 hours?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9700BBC" w14:textId="77777777" w:rsidR="008469AA" w:rsidRDefault="00000000">
      <w:pPr>
        <w:pStyle w:val="Compact"/>
        <w:keepNext/>
        <w:numPr>
          <w:ilvl w:val="0"/>
          <w:numId w:val="208"/>
        </w:numPr>
      </w:pPr>
      <w:r>
        <w:t>Which worker earns more per hour: $60 in 5 hours or $72 in 6 hours?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A7F22F5" w14:textId="77777777" w:rsidR="008469AA" w:rsidRDefault="00000000">
      <w:pPr>
        <w:pStyle w:val="Compact"/>
        <w:keepNext/>
        <w:numPr>
          <w:ilvl w:val="0"/>
          <w:numId w:val="208"/>
        </w:numPr>
      </w:pPr>
      <w:r>
        <w:t>Explain why total price and unit price can lead to different decisions.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A6CEDEA" w14:textId="77777777" w:rsidR="008469AA" w:rsidRDefault="00000000">
      <w:pPr>
        <w:pStyle w:val="Compact"/>
        <w:keepNext/>
        <w:numPr>
          <w:ilvl w:val="0"/>
          <w:numId w:val="208"/>
        </w:numPr>
      </w:pPr>
      <w:r>
        <w:t>State the common comparison unit in Questions 1–5.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FF00CD6" w14:textId="77777777" w:rsidR="008469AA" w:rsidRDefault="00000000">
      <w:pPr>
        <w:pStyle w:val="Compact"/>
        <w:keepNext/>
        <w:numPr>
          <w:ilvl w:val="0"/>
          <w:numId w:val="208"/>
        </w:numPr>
      </w:pPr>
      <w:r>
        <w:t>Write one complete decision sentence for Question 2.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7295DFC" w14:textId="77777777" w:rsidR="008469AA" w:rsidRDefault="00000000">
      <w:bookmarkStart w:id="580" w:name="guided-practice-worksheet-a_Copy_11_1012"/>
      <w:r>
        <w:rPr>
          <w:noProof/>
        </w:rPr>
        <mc:AlternateContent>
          <mc:Choice Requires="wps">
            <w:drawing>
              <wp:inline distT="0" distB="0" distL="0" distR="0" wp14:anchorId="2437864E" wp14:editId="01282C7E">
                <wp:extent cx="5143500" cy="15440"/>
                <wp:effectExtent l="0" t="0" r="0" b="0"/>
                <wp:docPr id="394" name="Rectangle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73F44DD3" id="Rectangle 394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580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12: Comparing Rates and Best Buys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